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E648F7" w14:paraId="7A9EB726" w14:textId="77777777" w:rsidTr="00C868A4">
        <w:trPr>
          <w:trHeight w:hRule="exact" w:val="1418"/>
        </w:trPr>
        <w:tc>
          <w:tcPr>
            <w:tcW w:w="6804" w:type="dxa"/>
            <w:shd w:val="clear" w:color="auto" w:fill="auto"/>
            <w:vAlign w:val="center"/>
          </w:tcPr>
          <w:p w14:paraId="5D00AF2D" w14:textId="77777777" w:rsidR="00E054D5" w:rsidRPr="00E648F7" w:rsidRDefault="00E648F7" w:rsidP="00C868A4">
            <w:pPr>
              <w:pStyle w:val="EPName"/>
              <w:rPr>
                <w:lang w:val="en-GB"/>
              </w:rPr>
            </w:pPr>
            <w:r w:rsidRPr="00E648F7">
              <w:rPr>
                <w:lang w:val="en-GB"/>
              </w:rPr>
              <w:t>European Parliament</w:t>
            </w:r>
          </w:p>
          <w:p w14:paraId="7E4D2FAE" w14:textId="77777777" w:rsidR="00E054D5" w:rsidRPr="002C2C83" w:rsidRDefault="002C2C83" w:rsidP="002C2C83">
            <w:pPr>
              <w:pStyle w:val="EPTerm"/>
              <w:rPr>
                <w:rStyle w:val="HideTWBExt"/>
                <w:noProof w:val="0"/>
                <w:vanish w:val="0"/>
                <w:color w:val="auto"/>
                <w:lang w:val="en-GB"/>
              </w:rPr>
            </w:pPr>
            <w:r>
              <w:t>2014-2019</w:t>
            </w:r>
          </w:p>
        </w:tc>
        <w:tc>
          <w:tcPr>
            <w:tcW w:w="2268" w:type="dxa"/>
            <w:shd w:val="clear" w:color="auto" w:fill="auto"/>
          </w:tcPr>
          <w:p w14:paraId="722B1A59" w14:textId="7D666B40" w:rsidR="00E054D5" w:rsidRPr="00E648F7" w:rsidRDefault="00E81A06" w:rsidP="00C868A4">
            <w:pPr>
              <w:pStyle w:val="EPLogo"/>
            </w:pPr>
            <w:r>
              <w:rPr>
                <w:noProof/>
              </w:rPr>
              <w:drawing>
                <wp:inline distT="0" distB="0" distL="0" distR="0" wp14:anchorId="2386F0DB" wp14:editId="2F3ACA0F">
                  <wp:extent cx="1158875" cy="648335"/>
                  <wp:effectExtent l="0" t="0" r="9525" b="1206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48335"/>
                          </a:xfrm>
                          <a:prstGeom prst="rect">
                            <a:avLst/>
                          </a:prstGeom>
                          <a:noFill/>
                          <a:ln>
                            <a:noFill/>
                          </a:ln>
                        </pic:spPr>
                      </pic:pic>
                    </a:graphicData>
                  </a:graphic>
                </wp:inline>
              </w:drawing>
            </w:r>
          </w:p>
        </w:tc>
      </w:tr>
    </w:tbl>
    <w:p w14:paraId="35E51F85" w14:textId="77777777" w:rsidR="0089074B" w:rsidRPr="00E648F7" w:rsidRDefault="0089074B" w:rsidP="0089074B">
      <w:pPr>
        <w:pStyle w:val="LineTop"/>
        <w:rPr>
          <w:lang w:val="en-GB"/>
        </w:rPr>
      </w:pPr>
    </w:p>
    <w:p w14:paraId="31F70EC1" w14:textId="77777777" w:rsidR="0089074B" w:rsidRPr="00E648F7" w:rsidRDefault="002C2C83" w:rsidP="0089074B">
      <w:pPr>
        <w:pStyle w:val="ZSessionDoc"/>
      </w:pPr>
      <w:r w:rsidRPr="002C2C83">
        <w:rPr>
          <w:rStyle w:val="HideTWBInt"/>
        </w:rPr>
        <w:t>{ENVI}</w:t>
      </w:r>
      <w:r>
        <w:t>Committee on the Environment, Public Health and Food Safety</w:t>
      </w:r>
    </w:p>
    <w:p w14:paraId="6DFDC8FE" w14:textId="77777777" w:rsidR="002C0ACF" w:rsidRPr="00E648F7" w:rsidRDefault="002C0ACF" w:rsidP="002C0ACF">
      <w:pPr>
        <w:pStyle w:val="LineBottom"/>
      </w:pPr>
    </w:p>
    <w:p w14:paraId="3C14B208" w14:textId="77777777" w:rsidR="002C0ACF" w:rsidRPr="00E648F7" w:rsidRDefault="002C0ACF" w:rsidP="002C0ACF">
      <w:pPr>
        <w:pStyle w:val="RefProc"/>
      </w:pPr>
      <w:r w:rsidRPr="00E648F7">
        <w:rPr>
          <w:rStyle w:val="HideTWBExt"/>
          <w:b w:val="0"/>
          <w:noProof w:val="0"/>
        </w:rPr>
        <w:t>&lt;NoDocSe&gt;</w:t>
      </w:r>
      <w:r w:rsidR="005756F2">
        <w:t>2016/2902</w:t>
      </w:r>
      <w:r w:rsidR="002C2C83">
        <w:t>(RSP)</w:t>
      </w:r>
      <w:r w:rsidRPr="00E648F7">
        <w:rPr>
          <w:rStyle w:val="HideTWBExt"/>
          <w:b w:val="0"/>
          <w:noProof w:val="0"/>
        </w:rPr>
        <w:t>&lt;/NoDocSe&gt;</w:t>
      </w:r>
    </w:p>
    <w:p w14:paraId="00FEBD31" w14:textId="77777777" w:rsidR="002C0ACF" w:rsidRPr="00E648F7" w:rsidRDefault="002C0ACF" w:rsidP="002C0ACF">
      <w:pPr>
        <w:pStyle w:val="ZDate"/>
      </w:pPr>
      <w:r w:rsidRPr="00E648F7">
        <w:rPr>
          <w:rStyle w:val="HideTWBExt"/>
          <w:noProof w:val="0"/>
        </w:rPr>
        <w:t>&lt;Date&gt;</w:t>
      </w:r>
      <w:r w:rsidR="00044BFF">
        <w:rPr>
          <w:rStyle w:val="HideTWBInt"/>
        </w:rPr>
        <w:t>{10/10</w:t>
      </w:r>
      <w:r w:rsidR="002C2C83" w:rsidRPr="002C2C83">
        <w:rPr>
          <w:rStyle w:val="HideTWBInt"/>
        </w:rPr>
        <w:t>/2016}</w:t>
      </w:r>
      <w:r w:rsidR="00044BFF">
        <w:t>10.10</w:t>
      </w:r>
      <w:r w:rsidR="002C2C83">
        <w:t>.2016</w:t>
      </w:r>
      <w:r w:rsidRPr="00E648F7">
        <w:rPr>
          <w:rStyle w:val="HideTWBExt"/>
          <w:noProof w:val="0"/>
        </w:rPr>
        <w:t>&lt;/Date&gt;</w:t>
      </w:r>
    </w:p>
    <w:p w14:paraId="47ACC3F0" w14:textId="77777777" w:rsidR="004D339E" w:rsidRPr="00E648F7" w:rsidRDefault="004D339E">
      <w:pPr>
        <w:pStyle w:val="TypeDoc"/>
      </w:pPr>
      <w:r w:rsidRPr="00E648F7">
        <w:rPr>
          <w:rStyle w:val="HideTWBExt"/>
          <w:b w:val="0"/>
          <w:noProof w:val="0"/>
        </w:rPr>
        <w:t>&lt;TitreType&gt;</w:t>
      </w:r>
      <w:r w:rsidR="002C2C83">
        <w:t>DRAFT MOTION FOR A RESOLUTION</w:t>
      </w:r>
      <w:r w:rsidRPr="00E648F7">
        <w:rPr>
          <w:rStyle w:val="HideTWBExt"/>
          <w:b w:val="0"/>
          <w:noProof w:val="0"/>
        </w:rPr>
        <w:t>&lt;/TitreType&gt;</w:t>
      </w:r>
    </w:p>
    <w:p w14:paraId="49E59E70" w14:textId="77777777" w:rsidR="004D339E" w:rsidRPr="00E648F7" w:rsidRDefault="004D339E">
      <w:pPr>
        <w:pStyle w:val="Cover12"/>
      </w:pPr>
      <w:r w:rsidRPr="00E648F7">
        <w:rPr>
          <w:rStyle w:val="HideTWBExt"/>
          <w:noProof w:val="0"/>
        </w:rPr>
        <w:t>&lt;TitreSuite&gt;</w:t>
      </w:r>
      <w:r w:rsidR="00E648F7" w:rsidRPr="00E648F7">
        <w:t xml:space="preserve">further to </w:t>
      </w:r>
      <w:r w:rsidR="002C2C83">
        <w:t>Question for Oral Answer B8</w:t>
      </w:r>
      <w:r w:rsidR="002C2C83">
        <w:noBreakHyphen/>
        <w:t>000000</w:t>
      </w:r>
      <w:r w:rsidRPr="00E648F7">
        <w:rPr>
          <w:rStyle w:val="HideTWBExt"/>
          <w:noProof w:val="0"/>
        </w:rPr>
        <w:t>&lt;/TitreSuite&gt;</w:t>
      </w:r>
    </w:p>
    <w:p w14:paraId="08FC023C" w14:textId="77777777" w:rsidR="004D339E" w:rsidRPr="00E648F7" w:rsidRDefault="004D339E">
      <w:pPr>
        <w:pStyle w:val="Cover12"/>
      </w:pPr>
      <w:r w:rsidRPr="00E648F7">
        <w:rPr>
          <w:rStyle w:val="HideTWBExt"/>
          <w:noProof w:val="0"/>
        </w:rPr>
        <w:t>&lt;TitreRecueil&gt;</w:t>
      </w:r>
      <w:r w:rsidR="00E648F7" w:rsidRPr="00E648F7">
        <w:t>pursuant to Rule 128(5) of the Rules of Procedure</w:t>
      </w:r>
      <w:r w:rsidRPr="00E648F7">
        <w:rPr>
          <w:rStyle w:val="HideTWBExt"/>
          <w:noProof w:val="0"/>
        </w:rPr>
        <w:t>&lt;/TitreRecueil&gt;</w:t>
      </w:r>
    </w:p>
    <w:p w14:paraId="46EE7F94" w14:textId="77777777" w:rsidR="00450DDD" w:rsidRPr="002C2C83" w:rsidRDefault="00450DDD" w:rsidP="00450DDD">
      <w:pPr>
        <w:pStyle w:val="CoverNormal"/>
      </w:pPr>
      <w:r w:rsidRPr="002C2C83">
        <w:rPr>
          <w:rStyle w:val="HideTWBExt"/>
          <w:noProof w:val="0"/>
        </w:rPr>
        <w:t>&lt;Titre&gt;</w:t>
      </w:r>
      <w:r w:rsidR="00E648F7" w:rsidRPr="002C2C83">
        <w:t xml:space="preserve">on </w:t>
      </w:r>
      <w:r w:rsidR="009A7C8F">
        <w:t>t</w:t>
      </w:r>
      <w:r w:rsidR="002C2C83" w:rsidRPr="002C2C83">
        <w:t xml:space="preserve">he </w:t>
      </w:r>
      <w:r w:rsidR="008F0F90">
        <w:rPr>
          <w:snapToGrid w:val="0"/>
        </w:rPr>
        <w:t>Regulation on Paediatric Medicines</w:t>
      </w:r>
      <w:r w:rsidRPr="002C2C83">
        <w:rPr>
          <w:rStyle w:val="HideTWBExt"/>
          <w:noProof w:val="0"/>
        </w:rPr>
        <w:t>&lt;/Titre&gt;</w:t>
      </w:r>
    </w:p>
    <w:p w14:paraId="46A12B0E" w14:textId="77777777" w:rsidR="00450DDD" w:rsidRPr="002C2C83" w:rsidRDefault="00450DDD" w:rsidP="00450DDD">
      <w:pPr>
        <w:pStyle w:val="Cover24"/>
      </w:pPr>
      <w:r w:rsidRPr="002C2C83">
        <w:rPr>
          <w:rStyle w:val="HideTWBExt"/>
          <w:noProof w:val="0"/>
        </w:rPr>
        <w:t>&lt;DocRef&gt;</w:t>
      </w:r>
      <w:r w:rsidR="00E648F7" w:rsidRPr="002C2C83">
        <w:t>(</w:t>
      </w:r>
      <w:r w:rsidR="005756F2">
        <w:t>2016/2902</w:t>
      </w:r>
      <w:r w:rsidR="00E648F7" w:rsidRPr="002C2C83">
        <w:t>(RSP))</w:t>
      </w:r>
      <w:r w:rsidRPr="002C2C83">
        <w:rPr>
          <w:rStyle w:val="HideTWBExt"/>
          <w:noProof w:val="0"/>
        </w:rPr>
        <w:t>&lt;/DocRef&gt;</w:t>
      </w:r>
    </w:p>
    <w:p w14:paraId="2FFD8D35" w14:textId="77777777" w:rsidR="00507541" w:rsidRPr="00E648F7" w:rsidRDefault="00507541" w:rsidP="00507541">
      <w:pPr>
        <w:pStyle w:val="CoverBold"/>
      </w:pPr>
      <w:r w:rsidRPr="00E648F7">
        <w:rPr>
          <w:rStyle w:val="HideTWBExt"/>
          <w:b w:val="0"/>
          <w:noProof w:val="0"/>
        </w:rPr>
        <w:t>&lt;RepeatBlock-By&gt;&lt;</w:t>
      </w:r>
      <w:r w:rsidR="009105E3" w:rsidRPr="00E648F7">
        <w:rPr>
          <w:rStyle w:val="HideTWBExt"/>
          <w:b w:val="0"/>
          <w:noProof w:val="0"/>
        </w:rPr>
        <w:t>Depute</w:t>
      </w:r>
      <w:r w:rsidRPr="00E648F7">
        <w:rPr>
          <w:rStyle w:val="HideTWBExt"/>
          <w:b w:val="0"/>
          <w:noProof w:val="0"/>
        </w:rPr>
        <w:t>&gt;</w:t>
      </w:r>
      <w:r w:rsidR="002C2C83">
        <w:t>Françoise Grossetête</w:t>
      </w:r>
      <w:r w:rsidRPr="00E648F7">
        <w:rPr>
          <w:rStyle w:val="HideTWBExt"/>
          <w:b w:val="0"/>
          <w:noProof w:val="0"/>
        </w:rPr>
        <w:t>&lt;/</w:t>
      </w:r>
      <w:r w:rsidR="009105E3" w:rsidRPr="00E648F7">
        <w:rPr>
          <w:rStyle w:val="HideTWBExt"/>
          <w:b w:val="0"/>
          <w:noProof w:val="0"/>
        </w:rPr>
        <w:t>Depute</w:t>
      </w:r>
      <w:r w:rsidRPr="00E648F7">
        <w:rPr>
          <w:rStyle w:val="HideTWBExt"/>
          <w:b w:val="0"/>
          <w:noProof w:val="0"/>
        </w:rPr>
        <w:t>&gt;</w:t>
      </w:r>
    </w:p>
    <w:p w14:paraId="2D1EEAEB" w14:textId="77777777" w:rsidR="002C2C83" w:rsidRPr="00E648F7" w:rsidRDefault="002C2C83" w:rsidP="002C2C83">
      <w:pPr>
        <w:pStyle w:val="CoverBold"/>
      </w:pPr>
      <w:r w:rsidRPr="00E648F7">
        <w:rPr>
          <w:rStyle w:val="HideTWBExt"/>
          <w:b w:val="0"/>
          <w:noProof w:val="0"/>
        </w:rPr>
        <w:t>&lt;Depute&gt;</w:t>
      </w:r>
      <w:r>
        <w:t>Elena Gentile</w:t>
      </w:r>
      <w:r w:rsidRPr="00E648F7">
        <w:rPr>
          <w:rStyle w:val="HideTWBExt"/>
          <w:b w:val="0"/>
          <w:noProof w:val="0"/>
        </w:rPr>
        <w:t>&lt;/Depute&gt;</w:t>
      </w:r>
    </w:p>
    <w:p w14:paraId="162709D9" w14:textId="77777777" w:rsidR="002C2C83" w:rsidRPr="009A7C8F" w:rsidRDefault="002C2C83" w:rsidP="002C2C83">
      <w:pPr>
        <w:pStyle w:val="CoverBold"/>
      </w:pPr>
      <w:r w:rsidRPr="009A7C8F">
        <w:rPr>
          <w:rStyle w:val="HideTWBExt"/>
          <w:b w:val="0"/>
          <w:noProof w:val="0"/>
        </w:rPr>
        <w:t>&lt;Depute&gt;</w:t>
      </w:r>
      <w:r w:rsidRPr="009A7C8F">
        <w:t>Bolesław G. Piecha</w:t>
      </w:r>
      <w:r w:rsidRPr="009A7C8F">
        <w:rPr>
          <w:rStyle w:val="HideTWBExt"/>
          <w:b w:val="0"/>
          <w:noProof w:val="0"/>
        </w:rPr>
        <w:t>&lt;/Depute&gt;</w:t>
      </w:r>
    </w:p>
    <w:p w14:paraId="72B18074" w14:textId="77777777" w:rsidR="002C2C83" w:rsidRPr="00E648F7" w:rsidRDefault="002C2C83" w:rsidP="002C2C83">
      <w:pPr>
        <w:pStyle w:val="CoverBold"/>
      </w:pPr>
      <w:r w:rsidRPr="00E648F7">
        <w:rPr>
          <w:rStyle w:val="HideTWBExt"/>
          <w:b w:val="0"/>
          <w:noProof w:val="0"/>
        </w:rPr>
        <w:t>&lt;Depute&gt;</w:t>
      </w:r>
      <w:r>
        <w:t>Frédérique Ries</w:t>
      </w:r>
      <w:r w:rsidRPr="00E648F7">
        <w:rPr>
          <w:rStyle w:val="HideTWBExt"/>
          <w:b w:val="0"/>
          <w:noProof w:val="0"/>
        </w:rPr>
        <w:t>&lt;/Depute&gt;</w:t>
      </w:r>
    </w:p>
    <w:p w14:paraId="1E99CBF1" w14:textId="77777777" w:rsidR="002C2C83" w:rsidRPr="00E648F7" w:rsidRDefault="002C2C83" w:rsidP="002C2C83">
      <w:pPr>
        <w:pStyle w:val="CoverBold"/>
      </w:pPr>
      <w:r w:rsidRPr="00E648F7">
        <w:rPr>
          <w:rStyle w:val="HideTWBExt"/>
          <w:b w:val="0"/>
          <w:noProof w:val="0"/>
        </w:rPr>
        <w:t>&lt;Depute&gt;</w:t>
      </w:r>
      <w:r>
        <w:t>Stefan Eck</w:t>
      </w:r>
      <w:r w:rsidRPr="00E648F7">
        <w:rPr>
          <w:rStyle w:val="HideTWBExt"/>
          <w:b w:val="0"/>
          <w:noProof w:val="0"/>
        </w:rPr>
        <w:t>&lt;/Depute&gt;</w:t>
      </w:r>
    </w:p>
    <w:p w14:paraId="0D31A250" w14:textId="77777777" w:rsidR="002C2C83" w:rsidRPr="009A7C8F" w:rsidRDefault="002C2C83" w:rsidP="002C2C83">
      <w:pPr>
        <w:pStyle w:val="CoverBold"/>
        <w:rPr>
          <w:lang w:val="it-IT"/>
        </w:rPr>
      </w:pPr>
      <w:r w:rsidRPr="009A7C8F">
        <w:rPr>
          <w:rStyle w:val="HideTWBExt"/>
          <w:b w:val="0"/>
          <w:noProof w:val="0"/>
          <w:lang w:val="it-IT"/>
        </w:rPr>
        <w:t>&lt;Depute&gt;</w:t>
      </w:r>
      <w:r w:rsidRPr="009A7C8F">
        <w:rPr>
          <w:lang w:val="it-IT"/>
        </w:rPr>
        <w:t>Joëlle Mélin</w:t>
      </w:r>
      <w:r w:rsidRPr="009A7C8F">
        <w:rPr>
          <w:rStyle w:val="HideTWBExt"/>
          <w:b w:val="0"/>
          <w:noProof w:val="0"/>
          <w:lang w:val="it-IT"/>
        </w:rPr>
        <w:t>&lt;/Depute&gt;</w:t>
      </w:r>
    </w:p>
    <w:p w14:paraId="442C8EA9" w14:textId="77777777" w:rsidR="008F0F90" w:rsidRDefault="008F0F90" w:rsidP="008F0F90">
      <w:pPr>
        <w:pStyle w:val="CoverNormal"/>
      </w:pPr>
      <w:r>
        <w:rPr>
          <w:rStyle w:val="HideTWBExt"/>
          <w:noProof w:val="0"/>
        </w:rPr>
        <w:t>&lt;Commission&gt;</w:t>
      </w:r>
      <w:r>
        <w:rPr>
          <w:rStyle w:val="HideTWBInt"/>
        </w:rPr>
        <w:t>{ENVI}</w:t>
      </w:r>
      <w:r>
        <w:t>on behalf of the Committee on the Environment, Public Health and Food Safety</w:t>
      </w:r>
      <w:r>
        <w:rPr>
          <w:rStyle w:val="HideTWBExt"/>
          <w:noProof w:val="0"/>
        </w:rPr>
        <w:t>&lt;/Commission&gt;</w:t>
      </w:r>
    </w:p>
    <w:p w14:paraId="7C69BAB0" w14:textId="77777777" w:rsidR="00507541" w:rsidRPr="00E648F7" w:rsidRDefault="00507541" w:rsidP="008F0F90">
      <w:pPr>
        <w:pStyle w:val="CoverNormal"/>
      </w:pPr>
      <w:r w:rsidRPr="00E648F7">
        <w:rPr>
          <w:rStyle w:val="HideTWBExt"/>
          <w:noProof w:val="0"/>
        </w:rPr>
        <w:t>&lt;/RepeatBlock-By&gt;</w:t>
      </w:r>
    </w:p>
    <w:p w14:paraId="7F2BF535" w14:textId="77777777" w:rsidR="004D339E" w:rsidRPr="002C2C83" w:rsidRDefault="004D339E">
      <w:pPr>
        <w:pStyle w:val="Normal12Bold"/>
      </w:pPr>
      <w:r w:rsidRPr="00E648F7">
        <w:br w:type="page"/>
      </w:r>
      <w:r w:rsidR="002C2C83" w:rsidRPr="002C2C83">
        <w:lastRenderedPageBreak/>
        <w:t>B8</w:t>
      </w:r>
      <w:r w:rsidR="002C2C83">
        <w:noBreakHyphen/>
      </w:r>
      <w:r w:rsidR="002C2C83" w:rsidRPr="002C2C83">
        <w:t>0000</w:t>
      </w:r>
      <w:r w:rsidR="002C2C83">
        <w:t>/2016</w:t>
      </w:r>
    </w:p>
    <w:p w14:paraId="546AFB72" w14:textId="77777777" w:rsidR="00450DDD" w:rsidRPr="00E648F7" w:rsidRDefault="00E648F7" w:rsidP="00450DDD">
      <w:pPr>
        <w:pStyle w:val="NormalBold"/>
      </w:pPr>
      <w:r w:rsidRPr="00E648F7">
        <w:t xml:space="preserve">European Parliament resolution on </w:t>
      </w:r>
      <w:r w:rsidR="00044BFF">
        <w:t>the</w:t>
      </w:r>
      <w:r w:rsidR="002C2C83" w:rsidRPr="002C2C83">
        <w:t xml:space="preserve"> Regulation on Paediatric Medicines</w:t>
      </w:r>
    </w:p>
    <w:p w14:paraId="273D34BC" w14:textId="77777777" w:rsidR="00450DDD" w:rsidRPr="00E648F7" w:rsidRDefault="00E648F7" w:rsidP="00450DDD">
      <w:pPr>
        <w:pStyle w:val="Normal24Bold"/>
      </w:pPr>
      <w:r w:rsidRPr="00E648F7">
        <w:t>(</w:t>
      </w:r>
      <w:r w:rsidR="00044BFF">
        <w:t>2016/2902</w:t>
      </w:r>
      <w:r w:rsidRPr="00E648F7">
        <w:t>(RSP))</w:t>
      </w:r>
    </w:p>
    <w:p w14:paraId="721CCE7C" w14:textId="77777777" w:rsidR="004D339E" w:rsidRPr="00E648F7" w:rsidRDefault="00E648F7">
      <w:pPr>
        <w:pStyle w:val="Normal12"/>
      </w:pPr>
      <w:r w:rsidRPr="00E648F7">
        <w:rPr>
          <w:i/>
        </w:rPr>
        <w:t>The European Parliament</w:t>
      </w:r>
      <w:r w:rsidRPr="00E648F7">
        <w:t>,</w:t>
      </w:r>
    </w:p>
    <w:p w14:paraId="562A621B" w14:textId="77777777" w:rsidR="004D339E" w:rsidRPr="005756F2" w:rsidRDefault="004D339E" w:rsidP="005756F2">
      <w:pPr>
        <w:widowControl/>
        <w:spacing w:after="240"/>
        <w:ind w:left="567" w:hanging="567"/>
        <w:rPr>
          <w:szCs w:val="24"/>
        </w:rPr>
      </w:pPr>
      <w:r w:rsidRPr="00E648F7">
        <w:t>–</w:t>
      </w:r>
      <w:r w:rsidRPr="00E648F7">
        <w:tab/>
      </w:r>
      <w:r w:rsidR="00044BFF">
        <w:t xml:space="preserve">having regard to Regulation (EC) No 1902/2006 of the European Parliament and of the Council of 20 December 2006 amending Regulation 1901/2006 on medicinal products for paediatric </w:t>
      </w:r>
      <w:r w:rsidR="00044BFF" w:rsidRPr="00A35CAC">
        <w:t>use</w:t>
      </w:r>
      <w:r w:rsidR="00044BFF" w:rsidRPr="00A35CAC">
        <w:rPr>
          <w:rStyle w:val="FootnoteReference"/>
        </w:rPr>
        <w:footnoteReference w:id="1"/>
      </w:r>
      <w:r w:rsidR="00044BFF">
        <w:t xml:space="preserve"> (“the Paediatric Medicines Regulation”)</w:t>
      </w:r>
      <w:r w:rsidR="00044BFF" w:rsidRPr="00A35CAC">
        <w:t>,</w:t>
      </w:r>
    </w:p>
    <w:p w14:paraId="330297C7" w14:textId="77777777" w:rsidR="005756F2" w:rsidRDefault="005756F2" w:rsidP="005756F2">
      <w:pPr>
        <w:pStyle w:val="Normal12Hanging"/>
      </w:pPr>
      <w:r>
        <w:t>–</w:t>
      </w:r>
      <w:r>
        <w:tab/>
      </w:r>
      <w:r w:rsidR="00044BFF">
        <w:t>having regard to the report from the Commission to the European Parliament and the Council Better Medicines for Chil</w:t>
      </w:r>
      <w:r w:rsidR="003D6616">
        <w:t>dren - From Concept to Reality</w:t>
      </w:r>
      <w:r w:rsidR="00044BFF">
        <w:t xml:space="preserve"> - General Report on experience acquired as a result of the application of Regulation (EC) No 1901/2006 on medicinal products for paediatric use (COM/2013/0443),</w:t>
      </w:r>
    </w:p>
    <w:p w14:paraId="05856B56" w14:textId="77777777" w:rsidR="005756F2" w:rsidRDefault="005756F2" w:rsidP="005756F2">
      <w:pPr>
        <w:pStyle w:val="Normal12Hanging"/>
      </w:pPr>
      <w:r>
        <w:t>–</w:t>
      </w:r>
      <w:r>
        <w:tab/>
      </w:r>
      <w:r w:rsidR="00044BFF">
        <w:t xml:space="preserve">having regard to the Council conclusions of 17 June 2016 </w:t>
      </w:r>
      <w:r w:rsidR="00044BFF" w:rsidRPr="00A35CAC">
        <w:t xml:space="preserve">on </w:t>
      </w:r>
      <w:r w:rsidR="00044BFF">
        <w:t>“S</w:t>
      </w:r>
      <w:r w:rsidR="00044BFF" w:rsidRPr="00A35CAC">
        <w:t>trengthening the balance in the pharmaceutical systems in the EU and its Member States</w:t>
      </w:r>
      <w:r w:rsidR="00044BFF">
        <w:t>”,</w:t>
      </w:r>
    </w:p>
    <w:p w14:paraId="6A738500" w14:textId="77777777" w:rsidR="005756F2" w:rsidRDefault="005756F2" w:rsidP="005756F2">
      <w:pPr>
        <w:pStyle w:val="Normal12Hanging"/>
      </w:pPr>
      <w:r>
        <w:t>–</w:t>
      </w:r>
      <w:r>
        <w:tab/>
      </w:r>
      <w:r w:rsidR="00044BFF" w:rsidRPr="00E648F7">
        <w:t xml:space="preserve">having regard to </w:t>
      </w:r>
      <w:r w:rsidR="00044BFF">
        <w:t>the question to the Commission</w:t>
      </w:r>
      <w:r w:rsidR="00044BFF" w:rsidRPr="00E648F7">
        <w:t xml:space="preserve"> on </w:t>
      </w:r>
      <w:r w:rsidR="00044BFF">
        <w:t>t</w:t>
      </w:r>
      <w:r w:rsidR="00044BFF" w:rsidRPr="002C2C83">
        <w:t>he Regulation on Paediatric Medicines</w:t>
      </w:r>
      <w:r w:rsidR="00044BFF" w:rsidRPr="00E648F7">
        <w:t xml:space="preserve"> </w:t>
      </w:r>
      <w:r w:rsidR="00044BFF">
        <w:t>(O-000000 – B8</w:t>
      </w:r>
      <w:r w:rsidR="00044BFF">
        <w:noBreakHyphen/>
      </w:r>
      <w:r w:rsidR="00044BFF" w:rsidRPr="002C2C83">
        <w:t>000000</w:t>
      </w:r>
      <w:r w:rsidR="00044BFF">
        <w:t>)</w:t>
      </w:r>
      <w:r w:rsidR="00044BFF" w:rsidRPr="00E648F7">
        <w:t>,</w:t>
      </w:r>
    </w:p>
    <w:p w14:paraId="6CC24B21" w14:textId="77777777" w:rsidR="004D339E" w:rsidRPr="00E648F7" w:rsidRDefault="004D339E">
      <w:pPr>
        <w:pStyle w:val="Normal12Hanging"/>
      </w:pPr>
      <w:r w:rsidRPr="00E648F7">
        <w:t>–</w:t>
      </w:r>
      <w:r w:rsidRPr="00E648F7">
        <w:tab/>
      </w:r>
      <w:r w:rsidR="00044BFF" w:rsidRPr="00E648F7">
        <w:t>having regard to Rules 128(5) and 123(2) of its Rules of Procedure,</w:t>
      </w:r>
    </w:p>
    <w:p w14:paraId="74C93409" w14:textId="77777777" w:rsidR="004D339E" w:rsidRPr="00E648F7" w:rsidRDefault="004D339E">
      <w:pPr>
        <w:pStyle w:val="Normal12Hanging"/>
      </w:pPr>
      <w:r w:rsidRPr="00E648F7">
        <w:t>A.</w:t>
      </w:r>
      <w:r w:rsidRPr="00E648F7">
        <w:tab/>
      </w:r>
      <w:r w:rsidR="00044BFF">
        <w:t>whereas the Paediatric Medicines Regulation had a substantial impact on paediatric medicines development as most pharmaceutical companies consider paediatric development to be an integral part of the overall development of a product; whereas the number of paediatric research projects has increased considerably and there is more high quality information available on approved medicines; whereas the relative number of paediatric clinical trials has also increased;</w:t>
      </w:r>
    </w:p>
    <w:p w14:paraId="65DE31A2" w14:textId="77777777" w:rsidR="005756F2" w:rsidRDefault="005756F2" w:rsidP="005756F2">
      <w:pPr>
        <w:pStyle w:val="Normal12Hanging"/>
      </w:pPr>
      <w:r>
        <w:t>B.</w:t>
      </w:r>
      <w:r>
        <w:tab/>
      </w:r>
      <w:r w:rsidR="00044BFF" w:rsidRPr="00F60D6A">
        <w:t>whereas the Paediatric Medicines Regulation contributed to improve the overall situation and led to tangible benefits for a series of childhood diseases but not enough progresses were made in</w:t>
      </w:r>
      <w:r w:rsidR="00044BFF">
        <w:t xml:space="preserve"> a number of</w:t>
      </w:r>
      <w:r w:rsidR="00044BFF" w:rsidRPr="00F60D6A">
        <w:t xml:space="preserve"> field</w:t>
      </w:r>
      <w:r w:rsidR="00044BFF">
        <w:t>s, in particular in</w:t>
      </w:r>
      <w:r w:rsidR="00044BFF" w:rsidRPr="00F60D6A">
        <w:t xml:space="preserve"> paediatric oncology</w:t>
      </w:r>
      <w:r w:rsidR="00044BFF">
        <w:t xml:space="preserve"> and neonatology</w:t>
      </w:r>
      <w:r w:rsidR="00044BFF" w:rsidRPr="00F60D6A">
        <w:t>;</w:t>
      </w:r>
    </w:p>
    <w:p w14:paraId="1822F124" w14:textId="77777777" w:rsidR="005756F2" w:rsidRDefault="005756F2" w:rsidP="005756F2">
      <w:pPr>
        <w:pStyle w:val="Normal12Hanging"/>
      </w:pPr>
      <w:r>
        <w:t>C.</w:t>
      </w:r>
      <w:r>
        <w:tab/>
      </w:r>
      <w:r w:rsidR="00044BFF" w:rsidRPr="00E648F7">
        <w:t xml:space="preserve">whereas </w:t>
      </w:r>
      <w:r w:rsidR="00044BFF" w:rsidRPr="002226DD">
        <w:t xml:space="preserve">childhood cancer remains the first cause of death by disease </w:t>
      </w:r>
      <w:r w:rsidR="00044BFF">
        <w:t xml:space="preserve">in children aged one year and over </w:t>
      </w:r>
      <w:r w:rsidR="00044BFF" w:rsidRPr="002226DD">
        <w:t>and 6,000 young people die of cancer each year in Europe;</w:t>
      </w:r>
      <w:r w:rsidR="00044BFF" w:rsidRPr="00126074">
        <w:t xml:space="preserve"> </w:t>
      </w:r>
      <w:r w:rsidR="00044BFF">
        <w:t>whereas two thirds of those who survive suffer from treatment-related side effects (severe for up to 50% of survivors) due to the effects of existing chemotherapy drugs prescribed in highly toxic doses;</w:t>
      </w:r>
    </w:p>
    <w:p w14:paraId="0F89AB07" w14:textId="77777777" w:rsidR="005756F2" w:rsidRDefault="005756F2" w:rsidP="005756F2">
      <w:pPr>
        <w:pStyle w:val="Normal12Hanging"/>
      </w:pPr>
      <w:r>
        <w:t>D.</w:t>
      </w:r>
      <w:r>
        <w:tab/>
      </w:r>
      <w:r w:rsidR="00044BFF">
        <w:t>whereas the Paediatric Medicines Regulation fostered increased multi-stakeholder dialogue and cooperation on paediatric medicines development;</w:t>
      </w:r>
    </w:p>
    <w:p w14:paraId="2F72E0D1" w14:textId="77777777" w:rsidR="005756F2" w:rsidRDefault="005756F2" w:rsidP="005756F2">
      <w:pPr>
        <w:pStyle w:val="Normal12Hanging"/>
      </w:pPr>
      <w:r>
        <w:t>E.</w:t>
      </w:r>
      <w:r>
        <w:tab/>
      </w:r>
      <w:r w:rsidR="00044BFF">
        <w:t>whereas less than 10% of children with a non-curable life-threatening relapse have access to new, experimental drugs in clinical trials from which they could benefit;</w:t>
      </w:r>
    </w:p>
    <w:p w14:paraId="65279162" w14:textId="77777777" w:rsidR="005756F2" w:rsidRDefault="005756F2" w:rsidP="005756F2">
      <w:pPr>
        <w:pStyle w:val="Normal12Hanging"/>
      </w:pPr>
      <w:r>
        <w:lastRenderedPageBreak/>
        <w:t>F.</w:t>
      </w:r>
      <w:r>
        <w:tab/>
      </w:r>
      <w:r w:rsidR="00044BFF">
        <w:t>whereas significantly increased access to innovative therapies can save the lives of children and adolescents with life-threatening diseases;</w:t>
      </w:r>
    </w:p>
    <w:p w14:paraId="3A01462D" w14:textId="77777777" w:rsidR="005756F2" w:rsidRDefault="005756F2" w:rsidP="005756F2">
      <w:pPr>
        <w:pStyle w:val="Normal12Hanging"/>
      </w:pPr>
      <w:r>
        <w:t>G.</w:t>
      </w:r>
      <w:r>
        <w:tab/>
      </w:r>
      <w:r w:rsidR="00044BFF">
        <w:t>whereas the Paediatric Medicines Regulation lays down rules concerning the development of medicinal products for human use in order to meet the specific therapeutic needs of the paediatric population;</w:t>
      </w:r>
    </w:p>
    <w:p w14:paraId="5DEE0390" w14:textId="77777777" w:rsidR="005756F2" w:rsidRDefault="005756F2" w:rsidP="005756F2">
      <w:pPr>
        <w:pStyle w:val="Normal12Hanging"/>
      </w:pPr>
      <w:r>
        <w:t>H.</w:t>
      </w:r>
      <w:r>
        <w:tab/>
      </w:r>
      <w:r w:rsidR="00044BFF">
        <w:t>whereas only two innovative targeted anti-cancer drugs were authorised for a paediatric malignancy since the Paediatric Medicines Regulation came into force;</w:t>
      </w:r>
    </w:p>
    <w:p w14:paraId="0F0B95A4" w14:textId="77777777" w:rsidR="005756F2" w:rsidRDefault="005756F2" w:rsidP="005756F2">
      <w:pPr>
        <w:pStyle w:val="Normal12Hanging"/>
      </w:pPr>
      <w:r>
        <w:t>I.</w:t>
      </w:r>
      <w:r>
        <w:tab/>
      </w:r>
      <w:r w:rsidR="00044BFF" w:rsidRPr="00986B59">
        <w:t xml:space="preserve">whereas under the current regulatory framework, the legal requirement to pursue paediatric drug development is often waived because drugs are developed </w:t>
      </w:r>
      <w:r w:rsidR="00044BFF">
        <w:t xml:space="preserve">in typical pathologic </w:t>
      </w:r>
      <w:r w:rsidR="00044BFF" w:rsidRPr="00986B59">
        <w:t xml:space="preserve">conditions </w:t>
      </w:r>
      <w:r w:rsidR="00044BFF">
        <w:t xml:space="preserve">for adults </w:t>
      </w:r>
      <w:r w:rsidR="00044BFF" w:rsidRPr="00986B59">
        <w:t>that do not occur in children;</w:t>
      </w:r>
    </w:p>
    <w:p w14:paraId="4A785E63" w14:textId="77777777" w:rsidR="005756F2" w:rsidRDefault="005756F2" w:rsidP="005756F2">
      <w:pPr>
        <w:pStyle w:val="Normal12Hanging"/>
      </w:pPr>
      <w:r>
        <w:t>J.</w:t>
      </w:r>
      <w:r>
        <w:tab/>
      </w:r>
      <w:r w:rsidR="00044BFF">
        <w:t>whereas many childhood cancer types do not occur in adults, but the mechanism of action of drugs works in an adult type of cancer may be relevant to a cancer type that occurs in children;</w:t>
      </w:r>
    </w:p>
    <w:p w14:paraId="06C9E372" w14:textId="77777777" w:rsidR="005756F2" w:rsidRDefault="005756F2" w:rsidP="005756F2">
      <w:pPr>
        <w:pStyle w:val="Normal12Hanging"/>
      </w:pPr>
      <w:r>
        <w:t>K.</w:t>
      </w:r>
      <w:r>
        <w:tab/>
      </w:r>
      <w:r w:rsidR="00044BFF">
        <w:t>whereas for those cancers (or rare diseases) that only occur in children, the industry has no financial incentive for the development of specific paediatric drugs;</w:t>
      </w:r>
    </w:p>
    <w:p w14:paraId="0A2739F9" w14:textId="77777777" w:rsidR="005756F2" w:rsidRDefault="005756F2" w:rsidP="005756F2">
      <w:pPr>
        <w:pStyle w:val="Normal12Hanging"/>
      </w:pPr>
      <w:r>
        <w:t>L.</w:t>
      </w:r>
      <w:r>
        <w:tab/>
      </w:r>
      <w:r w:rsidR="00044BFF">
        <w:t>whereas there are major delays in starting clinical trials of oncology drugs for children as it is expected that the drug shows promise in adult cancer patients;</w:t>
      </w:r>
    </w:p>
    <w:p w14:paraId="1DE7C9B8" w14:textId="77777777" w:rsidR="005756F2" w:rsidRDefault="005756F2" w:rsidP="005756F2">
      <w:pPr>
        <w:pStyle w:val="Normal12Hanging"/>
      </w:pPr>
      <w:r>
        <w:t>M.</w:t>
      </w:r>
      <w:r>
        <w:tab/>
      </w:r>
      <w:r w:rsidR="00044BFF" w:rsidRPr="00DB6153">
        <w:t xml:space="preserve">whereas financial rewards for developing drugs in the paediatric population come late; whereas the existing system of rewards must be assessed to determine how it could be improved to better stimulate research and development </w:t>
      </w:r>
      <w:r w:rsidR="00044BFF">
        <w:t xml:space="preserve">of paediatric medicines, especially </w:t>
      </w:r>
      <w:r w:rsidR="00044BFF" w:rsidRPr="00DB6153">
        <w:t>in paediatric oncology</w:t>
      </w:r>
      <w:r w:rsidR="00044BFF">
        <w:t>,</w:t>
      </w:r>
      <w:r w:rsidR="00044BFF" w:rsidRPr="00DB6153">
        <w:t xml:space="preserve"> by pharmaceutical companies;</w:t>
      </w:r>
    </w:p>
    <w:p w14:paraId="60325D87" w14:textId="77777777" w:rsidR="005756F2" w:rsidRDefault="005756F2" w:rsidP="005756F2">
      <w:pPr>
        <w:pStyle w:val="Normal12Hanging"/>
      </w:pPr>
      <w:r>
        <w:t>N.</w:t>
      </w:r>
      <w:r>
        <w:tab/>
      </w:r>
      <w:r w:rsidR="00044BFF">
        <w:t>whereas Paediatric Investigation Plans (PIPs) are approved following lengthy negotiations with regulatory authorities and too often prove unfeasible or are conducted too late because of their focus on the rare occurrence of an adult cancer in a child, rather than the potentially wider use of the new drug in other relevant children’s cancers;</w:t>
      </w:r>
    </w:p>
    <w:p w14:paraId="073ADB0A" w14:textId="77777777" w:rsidR="005756F2" w:rsidRDefault="005756F2" w:rsidP="005756F2">
      <w:pPr>
        <w:pStyle w:val="Normal12Hanging"/>
      </w:pPr>
      <w:r>
        <w:t>O.</w:t>
      </w:r>
      <w:r>
        <w:tab/>
      </w:r>
      <w:r w:rsidR="00044BFF">
        <w:t>whereas under Article 50 of the Paediatric Medicines Regulation the Commission is required to present, by 26 January 2017, a report to the European Parliament and the Council on the experience acquired as a result of the application of Articles 36, 37 and 38, including an analysis of the economic impact of the rewards and incentives, together with an analysis of the estimated consequences for public health of this Regulation, with a view to proposing any necessary amendments;</w:t>
      </w:r>
    </w:p>
    <w:p w14:paraId="77F1BDAF" w14:textId="77777777" w:rsidR="004D339E" w:rsidRPr="00E648F7" w:rsidRDefault="004D339E" w:rsidP="005756F2">
      <w:pPr>
        <w:pStyle w:val="Normal12Hanging"/>
      </w:pPr>
      <w:r w:rsidRPr="00E648F7">
        <w:t>1.</w:t>
      </w:r>
      <w:r w:rsidRPr="00E648F7">
        <w:tab/>
      </w:r>
      <w:r w:rsidR="002F0473" w:rsidRPr="002226DD">
        <w:t xml:space="preserve">Calls on the Commission to </w:t>
      </w:r>
      <w:r w:rsidR="002F0473">
        <w:t>deliver</w:t>
      </w:r>
      <w:r w:rsidR="002F0473" w:rsidRPr="002226DD">
        <w:t xml:space="preserve"> the report foreseen in </w:t>
      </w:r>
      <w:r w:rsidR="002F0473">
        <w:t>A</w:t>
      </w:r>
      <w:r w:rsidR="002F0473" w:rsidRPr="002226DD">
        <w:t xml:space="preserve">rticle 50 </w:t>
      </w:r>
      <w:r w:rsidR="002F0473">
        <w:t>of the Paediatric Regulation in a timely fashion</w:t>
      </w:r>
      <w:r w:rsidR="002F0473" w:rsidRPr="00E648F7">
        <w:t>;</w:t>
      </w:r>
    </w:p>
    <w:p w14:paraId="1006E57A" w14:textId="77777777" w:rsidR="005756F2" w:rsidRDefault="005756F2" w:rsidP="005756F2">
      <w:pPr>
        <w:pStyle w:val="Normal12Hanging"/>
      </w:pPr>
      <w:r>
        <w:t>2.</w:t>
      </w:r>
      <w:r>
        <w:rPr>
          <w:rFonts w:ascii="Arial" w:eastAsia="Arial" w:hAnsi="Arial" w:cs="Arial"/>
          <w:color w:val="000000"/>
        </w:rPr>
        <w:tab/>
      </w:r>
      <w:r w:rsidR="002F0473" w:rsidRPr="00986B59">
        <w:rPr>
          <w:rFonts w:eastAsia="Arial"/>
          <w:color w:val="000000"/>
        </w:rPr>
        <w:t>U</w:t>
      </w:r>
      <w:r w:rsidR="002F0473" w:rsidRPr="00986B59">
        <w:t>rges</w:t>
      </w:r>
      <w:r w:rsidR="002F0473" w:rsidRPr="002226DD">
        <w:t xml:space="preserve"> the Commission</w:t>
      </w:r>
      <w:r w:rsidR="002F0473">
        <w:t>, o</w:t>
      </w:r>
      <w:r w:rsidR="002F0473" w:rsidRPr="002226DD">
        <w:t xml:space="preserve">n the basis of those findings, to consider </w:t>
      </w:r>
      <w:r w:rsidR="002F0473">
        <w:t xml:space="preserve">changes, including through </w:t>
      </w:r>
      <w:r w:rsidR="002F0473" w:rsidRPr="002226DD">
        <w:t xml:space="preserve">a </w:t>
      </w:r>
      <w:r w:rsidR="002F0473">
        <w:t xml:space="preserve">legislative </w:t>
      </w:r>
      <w:r w:rsidR="002F0473" w:rsidRPr="002226DD">
        <w:t>revision of the Paediatric Medicines Regulation that give due consideration to (a) mechanism-of-action-based</w:t>
      </w:r>
      <w:r w:rsidR="002F0473">
        <w:t>, and not only cancer-type-based,</w:t>
      </w:r>
      <w:r w:rsidR="002F0473" w:rsidRPr="002226DD">
        <w:t xml:space="preserve"> paediatric development plans, (b) drug prioritisation m</w:t>
      </w:r>
      <w:r w:rsidR="002F0473" w:rsidRPr="00DB6153">
        <w:t xml:space="preserve">odels, (c) earlier and more feasible </w:t>
      </w:r>
      <w:r w:rsidR="002F0473">
        <w:t>PIPs</w:t>
      </w:r>
      <w:r w:rsidR="002F0473" w:rsidRPr="00DB6153">
        <w:t xml:space="preserve"> and (d) incentives that better stimulate research and more effectively serve the need of </w:t>
      </w:r>
      <w:r w:rsidR="002F0473">
        <w:t xml:space="preserve">the </w:t>
      </w:r>
      <w:r w:rsidR="002F0473" w:rsidRPr="00DB6153">
        <w:t xml:space="preserve">paediatric population, while ensuring transparency of the research and </w:t>
      </w:r>
      <w:r w:rsidR="002F0473" w:rsidRPr="00DB6153">
        <w:lastRenderedPageBreak/>
        <w:t>development process;</w:t>
      </w:r>
    </w:p>
    <w:p w14:paraId="739E3962" w14:textId="77777777" w:rsidR="005756F2" w:rsidRDefault="005756F2" w:rsidP="005756F2">
      <w:pPr>
        <w:pStyle w:val="Normal12Hanging"/>
      </w:pPr>
      <w:r>
        <w:t>3.</w:t>
      </w:r>
      <w:r>
        <w:tab/>
      </w:r>
      <w:r w:rsidR="002F0473">
        <w:t>S</w:t>
      </w:r>
      <w:r w:rsidR="002F0473" w:rsidRPr="002226DD">
        <w:t>tresses the life-saving benefits</w:t>
      </w:r>
      <w:r w:rsidR="002F0473">
        <w:t>, in paediatric oncology,</w:t>
      </w:r>
      <w:r w:rsidR="002F0473" w:rsidRPr="002226DD">
        <w:t xml:space="preserve"> of m</w:t>
      </w:r>
      <w:r w:rsidR="002F0473">
        <w:t xml:space="preserve">andatory paediatric development </w:t>
      </w:r>
      <w:r w:rsidR="002F0473" w:rsidRPr="002226DD">
        <w:t xml:space="preserve">based on a drug’s mechanism of action matched to a tumour’s biology rather than on </w:t>
      </w:r>
      <w:r w:rsidR="002F0473">
        <w:t>indication limiting the drug’s use to a specific type of cancer</w:t>
      </w:r>
      <w:r w:rsidR="002F0473" w:rsidRPr="002226DD">
        <w:t>;</w:t>
      </w:r>
    </w:p>
    <w:p w14:paraId="180C4A0F" w14:textId="77777777" w:rsidR="005756F2" w:rsidRDefault="005756F2" w:rsidP="005756F2">
      <w:pPr>
        <w:pStyle w:val="Normal12Hanging"/>
      </w:pPr>
      <w:r>
        <w:t>4.</w:t>
      </w:r>
      <w:r>
        <w:tab/>
      </w:r>
      <w:r w:rsidR="002F0473" w:rsidRPr="002226DD">
        <w:t>Stresses that prioritisation of drugs from different companies</w:t>
      </w:r>
      <w:r w:rsidR="002F0473">
        <w:t>, based on scientific data,</w:t>
      </w:r>
      <w:r w:rsidR="002F0473" w:rsidRPr="002226DD">
        <w:t xml:space="preserve"> should be done to match the best available therapies to the therapeutic needs of children </w:t>
      </w:r>
      <w:r w:rsidR="002F0473" w:rsidRPr="00DB6153">
        <w:t>affected by cancers</w:t>
      </w:r>
      <w:r w:rsidR="001B4C9C">
        <w:t xml:space="preserve"> and</w:t>
      </w:r>
      <w:r w:rsidR="002F0473" w:rsidRPr="00DB6153">
        <w:t xml:space="preserve"> would enable to optimise the resources used for research;</w:t>
      </w:r>
    </w:p>
    <w:p w14:paraId="2A81D2D4" w14:textId="77777777" w:rsidR="005756F2" w:rsidRDefault="005756F2" w:rsidP="005756F2">
      <w:pPr>
        <w:pStyle w:val="Normal12Hanging"/>
      </w:pPr>
      <w:r>
        <w:t>5.</w:t>
      </w:r>
      <w:r>
        <w:tab/>
      </w:r>
      <w:bookmarkStart w:id="0" w:name="_GoBack"/>
      <w:r w:rsidR="002F0473" w:rsidRPr="00DB6153">
        <w:t>Stresses that conducting timely PIP</w:t>
      </w:r>
      <w:r w:rsidR="002F0473">
        <w:t>s</w:t>
      </w:r>
      <w:r w:rsidR="002F0473" w:rsidRPr="00DB6153">
        <w:t xml:space="preserve"> enables </w:t>
      </w:r>
      <w:bookmarkEnd w:id="0"/>
      <w:r w:rsidR="002F0473" w:rsidRPr="00DB6153">
        <w:t>early regulatory dialogue and joint development</w:t>
      </w:r>
      <w:r w:rsidR="002F0473">
        <w:t xml:space="preserve"> with the European Medicines Agency, allowing companies to develop </w:t>
      </w:r>
      <w:r w:rsidR="002F0473" w:rsidRPr="00DB6153">
        <w:t>more feasible PIPs;</w:t>
      </w:r>
    </w:p>
    <w:p w14:paraId="5181DD64" w14:textId="77777777" w:rsidR="005756F2" w:rsidRDefault="005756F2" w:rsidP="005756F2">
      <w:pPr>
        <w:pStyle w:val="Normal12Hanging"/>
      </w:pPr>
      <w:r>
        <w:t>6.</w:t>
      </w:r>
      <w:r>
        <w:tab/>
      </w:r>
      <w:r w:rsidR="002F0473" w:rsidRPr="00DB6153">
        <w:t>Stresses the urgent need to assess how different types of rewards can be best utilised to drive and accelerate clinical development of drugs for childhood cancers and specifically for those cancers which only occur in children. The rewards should drive paediatric development of any oncology-targeted drug to start as soon as sufficient scientific rationale for use in a paediatric population and adult safety data are available, and should not be dependent on proven therapeutic value in an adult cancer indication;</w:t>
      </w:r>
    </w:p>
    <w:p w14:paraId="7E171F04" w14:textId="77777777" w:rsidR="004D339E" w:rsidRDefault="005756F2" w:rsidP="005756F2">
      <w:pPr>
        <w:pStyle w:val="Normal12Hanging"/>
      </w:pPr>
      <w:r>
        <w:t>7</w:t>
      </w:r>
      <w:r w:rsidR="00E648F7" w:rsidRPr="00E648F7">
        <w:t>.</w:t>
      </w:r>
      <w:r w:rsidR="00E648F7" w:rsidRPr="00E648F7">
        <w:tab/>
      </w:r>
      <w:r w:rsidR="002F0473">
        <w:t>Calls on</w:t>
      </w:r>
      <w:r w:rsidR="002F0473" w:rsidRPr="002226DD">
        <w:t xml:space="preserve"> the Commission to urgently work on any possible regulatory changes that could help improve the situation in the meantime</w:t>
      </w:r>
      <w:r w:rsidR="002F0473">
        <w:t>;</w:t>
      </w:r>
    </w:p>
    <w:p w14:paraId="580DC68D" w14:textId="77777777" w:rsidR="002F0473" w:rsidRPr="00E648F7" w:rsidRDefault="002F0473" w:rsidP="005756F2">
      <w:pPr>
        <w:pStyle w:val="Normal12Hanging"/>
      </w:pPr>
      <w:r>
        <w:t>8.</w:t>
      </w:r>
      <w:r>
        <w:tab/>
      </w:r>
      <w:r w:rsidRPr="00E648F7">
        <w:t xml:space="preserve">Instructs its President to forward this resolution to </w:t>
      </w:r>
      <w:r>
        <w:t>the Commission</w:t>
      </w:r>
      <w:r w:rsidRPr="00E648F7">
        <w:t>.</w:t>
      </w:r>
    </w:p>
    <w:sectPr w:rsidR="002F0473" w:rsidRPr="00E648F7" w:rsidSect="00E054D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65EA" w14:textId="77777777" w:rsidR="00493896" w:rsidRPr="00E648F7" w:rsidRDefault="00493896">
      <w:r w:rsidRPr="00E648F7">
        <w:separator/>
      </w:r>
    </w:p>
  </w:endnote>
  <w:endnote w:type="continuationSeparator" w:id="0">
    <w:p w14:paraId="7B128B77" w14:textId="77777777" w:rsidR="00493896" w:rsidRPr="00E648F7" w:rsidRDefault="00493896">
      <w:r w:rsidRPr="00E648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B525" w14:textId="77777777" w:rsidR="00450DDD" w:rsidRPr="00E648F7" w:rsidRDefault="001653EE">
    <w:pPr>
      <w:pStyle w:val="Footer"/>
      <w:tabs>
        <w:tab w:val="right" w:pos="9356"/>
      </w:tabs>
    </w:pPr>
    <w:fldSimple w:instr=" REF OutsideFooter ">
      <w:r w:rsidRPr="00E648F7">
        <w:t>PE</w:t>
      </w:r>
      <w:r w:rsidRPr="00E648F7">
        <w:rPr>
          <w:rStyle w:val="HideTWBExt"/>
          <w:noProof w:val="0"/>
        </w:rPr>
        <w:t>&lt;NoPE&gt;</w:t>
      </w:r>
      <w:r>
        <w:t>589.147</w:t>
      </w:r>
      <w:r w:rsidRPr="00E648F7">
        <w:rPr>
          <w:rStyle w:val="HideTWBExt"/>
          <w:noProof w:val="0"/>
        </w:rPr>
        <w:t>&lt;/NoPE&gt;&lt;Version&gt;</w:t>
      </w:r>
      <w:r w:rsidRPr="00E648F7">
        <w:t>v</w:t>
      </w:r>
      <w:r>
        <w:t>01-00</w:t>
      </w:r>
      <w:r w:rsidRPr="00E648F7">
        <w:rPr>
          <w:rStyle w:val="HideTWBExt"/>
          <w:noProof w:val="0"/>
        </w:rPr>
        <w:t>&lt;/Version&gt;</w:t>
      </w:r>
    </w:fldSimple>
    <w:r w:rsidR="00450DDD" w:rsidRPr="00E648F7">
      <w:tab/>
    </w:r>
    <w:r w:rsidR="00450DDD" w:rsidRPr="00E648F7">
      <w:fldChar w:fldCharType="begin"/>
    </w:r>
    <w:r w:rsidR="00450DDD" w:rsidRPr="00E648F7">
      <w:instrText xml:space="preserve"> PAGE </w:instrText>
    </w:r>
    <w:r w:rsidR="00450DDD" w:rsidRPr="00E648F7">
      <w:fldChar w:fldCharType="separate"/>
    </w:r>
    <w:r w:rsidR="00E81A06">
      <w:rPr>
        <w:noProof/>
      </w:rPr>
      <w:t>4</w:t>
    </w:r>
    <w:r w:rsidR="00450DDD" w:rsidRPr="00E648F7">
      <w:fldChar w:fldCharType="end"/>
    </w:r>
    <w:r w:rsidR="00450DDD" w:rsidRPr="00E648F7">
      <w:t>/</w:t>
    </w:r>
    <w:fldSimple w:instr=" NUMPAGES ">
      <w:r w:rsidR="00E81A06">
        <w:rPr>
          <w:noProof/>
        </w:rPr>
        <w:t>4</w:t>
      </w:r>
    </w:fldSimple>
    <w:r w:rsidR="00450DDD" w:rsidRPr="00E648F7">
      <w:tab/>
    </w:r>
    <w:fldSimple w:instr=" REF InsideFooter ">
      <w:r w:rsidRPr="00E648F7">
        <w:rPr>
          <w:rStyle w:val="HideTWBExt"/>
          <w:noProof w:val="0"/>
        </w:rPr>
        <w:t>&lt;PathFdR&gt;</w:t>
      </w:r>
      <w:r w:rsidRPr="002C2C83">
        <w:t>RE\1103714EN.docx</w:t>
      </w:r>
      <w:r w:rsidRPr="00E648F7">
        <w:rPr>
          <w:rStyle w:val="HideTWBExt"/>
          <w:noProof w:val="0"/>
        </w:rPr>
        <w:t>&lt;/PathFdR&gt;</w:t>
      </w:r>
    </w:fldSimple>
  </w:p>
  <w:p w14:paraId="0AD03592" w14:textId="77777777" w:rsidR="00450DDD" w:rsidRPr="00E648F7" w:rsidRDefault="001653EE">
    <w:pPr>
      <w:pStyle w:val="Footer2"/>
    </w:pPr>
    <w:fldSimple w:instr=" DOCPROPERTY &quot;&lt;Extension&gt;&quot; ">
      <w:r>
        <w:t>EN</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2519" w14:textId="77777777" w:rsidR="00450DDD" w:rsidRPr="00E648F7" w:rsidRDefault="001653EE">
    <w:pPr>
      <w:pStyle w:val="Footer"/>
      <w:tabs>
        <w:tab w:val="right" w:pos="9356"/>
      </w:tabs>
    </w:pPr>
    <w:fldSimple w:instr=" REF InsideFooter ">
      <w:r w:rsidRPr="00E648F7">
        <w:rPr>
          <w:rStyle w:val="HideTWBExt"/>
          <w:noProof w:val="0"/>
        </w:rPr>
        <w:t>&lt;PathFdR&gt;</w:t>
      </w:r>
      <w:r w:rsidRPr="002C2C83">
        <w:t>RE\1103714EN.docx</w:t>
      </w:r>
      <w:r w:rsidRPr="00E648F7">
        <w:rPr>
          <w:rStyle w:val="HideTWBExt"/>
          <w:noProof w:val="0"/>
        </w:rPr>
        <w:t>&lt;/PathFdR&gt;</w:t>
      </w:r>
    </w:fldSimple>
    <w:r w:rsidR="00450DDD" w:rsidRPr="00E648F7">
      <w:tab/>
    </w:r>
    <w:r w:rsidR="00450DDD" w:rsidRPr="00E648F7">
      <w:fldChar w:fldCharType="begin"/>
    </w:r>
    <w:r w:rsidR="00450DDD" w:rsidRPr="00E648F7">
      <w:instrText xml:space="preserve"> PAGE </w:instrText>
    </w:r>
    <w:r w:rsidR="00450DDD" w:rsidRPr="00E648F7">
      <w:fldChar w:fldCharType="separate"/>
    </w:r>
    <w:r w:rsidR="00E81A06">
      <w:rPr>
        <w:noProof/>
      </w:rPr>
      <w:t>3</w:t>
    </w:r>
    <w:r w:rsidR="00450DDD" w:rsidRPr="00E648F7">
      <w:fldChar w:fldCharType="end"/>
    </w:r>
    <w:r w:rsidR="00450DDD" w:rsidRPr="00E648F7">
      <w:t>/</w:t>
    </w:r>
    <w:fldSimple w:instr=" NUMPAGES ">
      <w:r w:rsidR="00E81A06">
        <w:rPr>
          <w:noProof/>
        </w:rPr>
        <w:t>4</w:t>
      </w:r>
    </w:fldSimple>
    <w:r w:rsidR="00450DDD" w:rsidRPr="00E648F7">
      <w:tab/>
    </w:r>
    <w:fldSimple w:instr=" REF OutsideFooter ">
      <w:r w:rsidRPr="00E648F7">
        <w:t>PE</w:t>
      </w:r>
      <w:r w:rsidRPr="00E648F7">
        <w:rPr>
          <w:rStyle w:val="HideTWBExt"/>
          <w:noProof w:val="0"/>
        </w:rPr>
        <w:t>&lt;NoPE&gt;</w:t>
      </w:r>
      <w:r>
        <w:t>589.147</w:t>
      </w:r>
      <w:r w:rsidRPr="00E648F7">
        <w:rPr>
          <w:rStyle w:val="HideTWBExt"/>
          <w:noProof w:val="0"/>
        </w:rPr>
        <w:t>&lt;/NoPE&gt;&lt;Version&gt;</w:t>
      </w:r>
      <w:r w:rsidRPr="00E648F7">
        <w:t>v</w:t>
      </w:r>
      <w:r>
        <w:t>01-00</w:t>
      </w:r>
      <w:r w:rsidRPr="00E648F7">
        <w:rPr>
          <w:rStyle w:val="HideTWBExt"/>
          <w:noProof w:val="0"/>
        </w:rPr>
        <w:t>&lt;/Version&gt;</w:t>
      </w:r>
    </w:fldSimple>
  </w:p>
  <w:p w14:paraId="384E2472" w14:textId="77777777" w:rsidR="00450DDD" w:rsidRPr="00E648F7" w:rsidRDefault="00450DDD">
    <w:pPr>
      <w:pStyle w:val="Footer2"/>
    </w:pPr>
    <w:r w:rsidRPr="00E648F7">
      <w:tab/>
    </w:r>
    <w:fldSimple w:instr=" DOCPROPERTY &quot;&lt;Extension&gt;&quot; ">
      <w:r w:rsidR="001653EE">
        <w:t>EN</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2CFE" w14:textId="77777777" w:rsidR="00450DDD" w:rsidRPr="00E648F7" w:rsidRDefault="00450DDD">
    <w:pPr>
      <w:pStyle w:val="Footer"/>
    </w:pPr>
    <w:bookmarkStart w:id="1" w:name="InsideFooter"/>
    <w:r w:rsidRPr="00E648F7">
      <w:rPr>
        <w:rStyle w:val="HideTWBExt"/>
        <w:noProof w:val="0"/>
      </w:rPr>
      <w:t>&lt;PathFdR&gt;</w:t>
    </w:r>
    <w:r w:rsidR="002C2C83" w:rsidRPr="002C2C83">
      <w:t>RE\1103714EN.docx</w:t>
    </w:r>
    <w:r w:rsidRPr="00E648F7">
      <w:rPr>
        <w:rStyle w:val="HideTWBExt"/>
        <w:noProof w:val="0"/>
      </w:rPr>
      <w:t>&lt;/PathFdR&gt;</w:t>
    </w:r>
    <w:bookmarkEnd w:id="1"/>
    <w:r w:rsidRPr="00E648F7">
      <w:tab/>
    </w:r>
    <w:r w:rsidRPr="00E648F7">
      <w:tab/>
    </w:r>
    <w:bookmarkStart w:id="2" w:name="OutsideFooter"/>
    <w:r w:rsidRPr="00E648F7">
      <w:t>PE</w:t>
    </w:r>
    <w:r w:rsidRPr="00E648F7">
      <w:rPr>
        <w:rStyle w:val="HideTWBExt"/>
        <w:noProof w:val="0"/>
      </w:rPr>
      <w:t>&lt;NoPE&gt;</w:t>
    </w:r>
    <w:r w:rsidR="002C2C83">
      <w:t>589.147</w:t>
    </w:r>
    <w:r w:rsidRPr="00E648F7">
      <w:rPr>
        <w:rStyle w:val="HideTWBExt"/>
        <w:noProof w:val="0"/>
      </w:rPr>
      <w:t>&lt;/NoPE&gt;&lt;Version&gt;</w:t>
    </w:r>
    <w:r w:rsidR="00E648F7" w:rsidRPr="00E648F7">
      <w:t>v</w:t>
    </w:r>
    <w:r w:rsidR="002C2C83">
      <w:t>01-00</w:t>
    </w:r>
    <w:r w:rsidRPr="00E648F7">
      <w:rPr>
        <w:rStyle w:val="HideTWBExt"/>
        <w:noProof w:val="0"/>
      </w:rPr>
      <w:t>&lt;/Version&gt;</w:t>
    </w:r>
    <w:bookmarkEnd w:id="2"/>
  </w:p>
  <w:p w14:paraId="14B4F95F" w14:textId="77777777" w:rsidR="00450DDD" w:rsidRPr="00E648F7" w:rsidRDefault="001653EE" w:rsidP="0089074B">
    <w:pPr>
      <w:pStyle w:val="Footer2"/>
      <w:tabs>
        <w:tab w:val="center" w:pos="4536"/>
      </w:tabs>
    </w:pPr>
    <w:fldSimple w:instr=" DOCPROPERTY &quot;&lt;Extension&gt;&quot; ">
      <w:r>
        <w:t>EN</w:t>
      </w:r>
    </w:fldSimple>
    <w:r w:rsidR="00450DDD" w:rsidRPr="00E648F7">
      <w:rPr>
        <w:color w:val="C0C0C0"/>
      </w:rPr>
      <w:tab/>
    </w:r>
    <w:r w:rsidR="002C2C83">
      <w:rPr>
        <w:b w:val="0"/>
        <w:i/>
        <w:color w:val="C0C0C0"/>
        <w:sz w:val="22"/>
        <w:szCs w:val="22"/>
      </w:rPr>
      <w:t>United in diversity</w:t>
    </w:r>
    <w:r w:rsidR="00450DDD" w:rsidRPr="00E648F7">
      <w:rPr>
        <w:color w:val="C0C0C0"/>
      </w:rPr>
      <w:tab/>
    </w:r>
    <w:fldSimple w:instr=" DOCPROPERTY &quot;&lt;Extension&gt;&quot; ">
      <w:r>
        <w:t>EN</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8A14" w14:textId="77777777" w:rsidR="00493896" w:rsidRPr="00E648F7" w:rsidRDefault="00493896">
      <w:r w:rsidRPr="00E648F7">
        <w:separator/>
      </w:r>
    </w:p>
  </w:footnote>
  <w:footnote w:type="continuationSeparator" w:id="0">
    <w:p w14:paraId="6A6B8172" w14:textId="77777777" w:rsidR="00493896" w:rsidRPr="00E648F7" w:rsidRDefault="00493896">
      <w:r w:rsidRPr="00E648F7">
        <w:continuationSeparator/>
      </w:r>
    </w:p>
  </w:footnote>
  <w:footnote w:id="1">
    <w:p w14:paraId="66FFE66D" w14:textId="77777777" w:rsidR="00044BFF" w:rsidRPr="00A35CAC" w:rsidRDefault="00044BFF" w:rsidP="00044BFF">
      <w:pPr>
        <w:pStyle w:val="FootnoteText"/>
        <w:rPr>
          <w:lang w:val="fr-FR"/>
        </w:rPr>
      </w:pPr>
      <w:r>
        <w:rPr>
          <w:rStyle w:val="FootnoteReference"/>
        </w:rPr>
        <w:footnoteRef/>
      </w:r>
      <w:r>
        <w:t xml:space="preserve"> </w:t>
      </w:r>
      <w:r w:rsidR="00EC5B5C">
        <w:rPr>
          <w:lang w:val="fr-FR"/>
        </w:rPr>
        <w:t>OJ L378, 27.12.2006, p.20.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B302" w14:textId="77777777" w:rsidR="002C2C83" w:rsidRDefault="002C2C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056C" w14:textId="77777777" w:rsidR="002C2C83" w:rsidRDefault="002C2C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0078" w14:textId="77777777" w:rsidR="002C2C83" w:rsidRDefault="002C2C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22A8A2"/>
    <w:lvl w:ilvl="0">
      <w:start w:val="1"/>
      <w:numFmt w:val="decimal"/>
      <w:lvlText w:val="%1."/>
      <w:lvlJc w:val="left"/>
      <w:pPr>
        <w:tabs>
          <w:tab w:val="num" w:pos="1492"/>
        </w:tabs>
        <w:ind w:left="1492" w:hanging="360"/>
      </w:pPr>
    </w:lvl>
  </w:abstractNum>
  <w:abstractNum w:abstractNumId="1">
    <w:nsid w:val="FFFFFF7D"/>
    <w:multiLevelType w:val="singleLevel"/>
    <w:tmpl w:val="D0C0EE6C"/>
    <w:lvl w:ilvl="0">
      <w:start w:val="1"/>
      <w:numFmt w:val="decimal"/>
      <w:lvlText w:val="%1."/>
      <w:lvlJc w:val="left"/>
      <w:pPr>
        <w:tabs>
          <w:tab w:val="num" w:pos="1209"/>
        </w:tabs>
        <w:ind w:left="1209" w:hanging="360"/>
      </w:pPr>
    </w:lvl>
  </w:abstractNum>
  <w:abstractNum w:abstractNumId="2">
    <w:nsid w:val="FFFFFF7E"/>
    <w:multiLevelType w:val="singleLevel"/>
    <w:tmpl w:val="BFB40F5E"/>
    <w:lvl w:ilvl="0">
      <w:start w:val="1"/>
      <w:numFmt w:val="decimal"/>
      <w:lvlText w:val="%1."/>
      <w:lvlJc w:val="left"/>
      <w:pPr>
        <w:tabs>
          <w:tab w:val="num" w:pos="926"/>
        </w:tabs>
        <w:ind w:left="926" w:hanging="360"/>
      </w:pPr>
    </w:lvl>
  </w:abstractNum>
  <w:abstractNum w:abstractNumId="3">
    <w:nsid w:val="FFFFFF7F"/>
    <w:multiLevelType w:val="singleLevel"/>
    <w:tmpl w:val="BF525DAA"/>
    <w:lvl w:ilvl="0">
      <w:start w:val="1"/>
      <w:numFmt w:val="decimal"/>
      <w:lvlText w:val="%1."/>
      <w:lvlJc w:val="left"/>
      <w:pPr>
        <w:tabs>
          <w:tab w:val="num" w:pos="643"/>
        </w:tabs>
        <w:ind w:left="643" w:hanging="360"/>
      </w:pPr>
    </w:lvl>
  </w:abstractNum>
  <w:abstractNum w:abstractNumId="4">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AAA74"/>
    <w:lvl w:ilvl="0">
      <w:start w:val="1"/>
      <w:numFmt w:val="decimal"/>
      <w:lvlText w:val="%1."/>
      <w:lvlJc w:val="left"/>
      <w:pPr>
        <w:tabs>
          <w:tab w:val="num" w:pos="360"/>
        </w:tabs>
        <w:ind w:left="360" w:hanging="360"/>
      </w:pPr>
    </w:lvl>
  </w:abstractNum>
  <w:abstractNum w:abstractNumId="9">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DOCTYPEMNU" w:val=" 1"/>
    <w:docVar w:name="LastEditedSection" w:val=" 1"/>
    <w:docVar w:name="QOMNU" w:val=" 1"/>
    <w:docVar w:name="strDocTypeID" w:val="RE_QO"/>
    <w:docVar w:name="strSubDir" w:val="1103"/>
    <w:docVar w:name="TXTLANGUE" w:val="EN"/>
    <w:docVar w:name="TXTLANGUEMIN" w:val="en"/>
    <w:docVar w:name="TXTNRPE" w:val="589.147"/>
    <w:docVar w:name="TXTNRRSP" w:val="2016/0000"/>
    <w:docVar w:name="TXTPEorAP" w:val="PE"/>
    <w:docVar w:name="TXTQ1NRB" w:val="000000"/>
    <w:docVar w:name="TXTROUTE" w:val="RE\1103714EN.docx"/>
    <w:docVar w:name="TXTTITLE" w:val="The Regulation on Paediatric Medicines"/>
    <w:docVar w:name="TXTVERSION" w:val="01-00"/>
  </w:docVars>
  <w:rsids>
    <w:rsidRoot w:val="00E648F7"/>
    <w:rsid w:val="00044BFF"/>
    <w:rsid w:val="000F2499"/>
    <w:rsid w:val="001653EE"/>
    <w:rsid w:val="001B4C9C"/>
    <w:rsid w:val="002C0ACF"/>
    <w:rsid w:val="002C2C83"/>
    <w:rsid w:val="002F0473"/>
    <w:rsid w:val="003D6616"/>
    <w:rsid w:val="00450DDD"/>
    <w:rsid w:val="00493896"/>
    <w:rsid w:val="004D339E"/>
    <w:rsid w:val="00507541"/>
    <w:rsid w:val="00554283"/>
    <w:rsid w:val="005756F2"/>
    <w:rsid w:val="00593C6A"/>
    <w:rsid w:val="0061349A"/>
    <w:rsid w:val="00643C0C"/>
    <w:rsid w:val="007C013C"/>
    <w:rsid w:val="007E0BCD"/>
    <w:rsid w:val="00826218"/>
    <w:rsid w:val="00844D93"/>
    <w:rsid w:val="0089074B"/>
    <w:rsid w:val="008F0F90"/>
    <w:rsid w:val="009105E3"/>
    <w:rsid w:val="009A7C8F"/>
    <w:rsid w:val="00A40163"/>
    <w:rsid w:val="00A474FF"/>
    <w:rsid w:val="00BA7C7D"/>
    <w:rsid w:val="00BE5C95"/>
    <w:rsid w:val="00C11C70"/>
    <w:rsid w:val="00C20AD7"/>
    <w:rsid w:val="00C868A4"/>
    <w:rsid w:val="00CB63DD"/>
    <w:rsid w:val="00D3279B"/>
    <w:rsid w:val="00D54D35"/>
    <w:rsid w:val="00D954CF"/>
    <w:rsid w:val="00DE744E"/>
    <w:rsid w:val="00DE756D"/>
    <w:rsid w:val="00E054D5"/>
    <w:rsid w:val="00E648F7"/>
    <w:rsid w:val="00E81A06"/>
    <w:rsid w:val="00EB24A9"/>
    <w:rsid w:val="00EC5B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992E"/>
  <w15:chartTrackingRefBased/>
  <w15:docId w15:val="{A5881F1F-9E32-4DC0-8229-1FF65160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unhideWhenUsed/>
    <w:rsid w:val="005756F2"/>
    <w:rPr>
      <w:sz w:val="20"/>
    </w:rPr>
  </w:style>
  <w:style w:type="character" w:customStyle="1" w:styleId="FootnoteTextChar">
    <w:name w:val="Footnote Text Char"/>
    <w:basedOn w:val="DefaultParagraphFont"/>
    <w:link w:val="FootnoteText"/>
    <w:rsid w:val="005756F2"/>
  </w:style>
  <w:style w:type="character" w:styleId="FootnoteReference">
    <w:name w:val="footnote reference"/>
    <w:unhideWhenUsed/>
    <w:rsid w:val="00575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145">
      <w:bodyDiv w:val="1"/>
      <w:marLeft w:val="0"/>
      <w:marRight w:val="0"/>
      <w:marTop w:val="0"/>
      <w:marBottom w:val="0"/>
      <w:divBdr>
        <w:top w:val="none" w:sz="0" w:space="0" w:color="auto"/>
        <w:left w:val="none" w:sz="0" w:space="0" w:color="auto"/>
        <w:bottom w:val="none" w:sz="0" w:space="0" w:color="auto"/>
        <w:right w:val="none" w:sz="0" w:space="0" w:color="auto"/>
      </w:divBdr>
    </w:div>
    <w:div w:id="42486194">
      <w:bodyDiv w:val="1"/>
      <w:marLeft w:val="0"/>
      <w:marRight w:val="0"/>
      <w:marTop w:val="0"/>
      <w:marBottom w:val="0"/>
      <w:divBdr>
        <w:top w:val="none" w:sz="0" w:space="0" w:color="auto"/>
        <w:left w:val="none" w:sz="0" w:space="0" w:color="auto"/>
        <w:bottom w:val="none" w:sz="0" w:space="0" w:color="auto"/>
        <w:right w:val="none" w:sz="0" w:space="0" w:color="auto"/>
      </w:divBdr>
    </w:div>
    <w:div w:id="111941309">
      <w:bodyDiv w:val="1"/>
      <w:marLeft w:val="0"/>
      <w:marRight w:val="0"/>
      <w:marTop w:val="0"/>
      <w:marBottom w:val="0"/>
      <w:divBdr>
        <w:top w:val="none" w:sz="0" w:space="0" w:color="auto"/>
        <w:left w:val="none" w:sz="0" w:space="0" w:color="auto"/>
        <w:bottom w:val="none" w:sz="0" w:space="0" w:color="auto"/>
        <w:right w:val="none" w:sz="0" w:space="0" w:color="auto"/>
      </w:divBdr>
    </w:div>
    <w:div w:id="206601566">
      <w:bodyDiv w:val="1"/>
      <w:marLeft w:val="0"/>
      <w:marRight w:val="0"/>
      <w:marTop w:val="0"/>
      <w:marBottom w:val="0"/>
      <w:divBdr>
        <w:top w:val="none" w:sz="0" w:space="0" w:color="auto"/>
        <w:left w:val="none" w:sz="0" w:space="0" w:color="auto"/>
        <w:bottom w:val="none" w:sz="0" w:space="0" w:color="auto"/>
        <w:right w:val="none" w:sz="0" w:space="0" w:color="auto"/>
      </w:divBdr>
    </w:div>
    <w:div w:id="289946609">
      <w:bodyDiv w:val="1"/>
      <w:marLeft w:val="0"/>
      <w:marRight w:val="0"/>
      <w:marTop w:val="0"/>
      <w:marBottom w:val="0"/>
      <w:divBdr>
        <w:top w:val="none" w:sz="0" w:space="0" w:color="auto"/>
        <w:left w:val="none" w:sz="0" w:space="0" w:color="auto"/>
        <w:bottom w:val="none" w:sz="0" w:space="0" w:color="auto"/>
        <w:right w:val="none" w:sz="0" w:space="0" w:color="auto"/>
      </w:divBdr>
    </w:div>
    <w:div w:id="438838659">
      <w:bodyDiv w:val="1"/>
      <w:marLeft w:val="0"/>
      <w:marRight w:val="0"/>
      <w:marTop w:val="0"/>
      <w:marBottom w:val="0"/>
      <w:divBdr>
        <w:top w:val="none" w:sz="0" w:space="0" w:color="auto"/>
        <w:left w:val="none" w:sz="0" w:space="0" w:color="auto"/>
        <w:bottom w:val="none" w:sz="0" w:space="0" w:color="auto"/>
        <w:right w:val="none" w:sz="0" w:space="0" w:color="auto"/>
      </w:divBdr>
    </w:div>
    <w:div w:id="449209426">
      <w:bodyDiv w:val="1"/>
      <w:marLeft w:val="0"/>
      <w:marRight w:val="0"/>
      <w:marTop w:val="0"/>
      <w:marBottom w:val="0"/>
      <w:divBdr>
        <w:top w:val="none" w:sz="0" w:space="0" w:color="auto"/>
        <w:left w:val="none" w:sz="0" w:space="0" w:color="auto"/>
        <w:bottom w:val="none" w:sz="0" w:space="0" w:color="auto"/>
        <w:right w:val="none" w:sz="0" w:space="0" w:color="auto"/>
      </w:divBdr>
    </w:div>
    <w:div w:id="495924635">
      <w:bodyDiv w:val="1"/>
      <w:marLeft w:val="0"/>
      <w:marRight w:val="0"/>
      <w:marTop w:val="0"/>
      <w:marBottom w:val="0"/>
      <w:divBdr>
        <w:top w:val="none" w:sz="0" w:space="0" w:color="auto"/>
        <w:left w:val="none" w:sz="0" w:space="0" w:color="auto"/>
        <w:bottom w:val="none" w:sz="0" w:space="0" w:color="auto"/>
        <w:right w:val="none" w:sz="0" w:space="0" w:color="auto"/>
      </w:divBdr>
    </w:div>
    <w:div w:id="549070237">
      <w:bodyDiv w:val="1"/>
      <w:marLeft w:val="0"/>
      <w:marRight w:val="0"/>
      <w:marTop w:val="0"/>
      <w:marBottom w:val="0"/>
      <w:divBdr>
        <w:top w:val="none" w:sz="0" w:space="0" w:color="auto"/>
        <w:left w:val="none" w:sz="0" w:space="0" w:color="auto"/>
        <w:bottom w:val="none" w:sz="0" w:space="0" w:color="auto"/>
        <w:right w:val="none" w:sz="0" w:space="0" w:color="auto"/>
      </w:divBdr>
    </w:div>
    <w:div w:id="639262055">
      <w:bodyDiv w:val="1"/>
      <w:marLeft w:val="0"/>
      <w:marRight w:val="0"/>
      <w:marTop w:val="0"/>
      <w:marBottom w:val="0"/>
      <w:divBdr>
        <w:top w:val="none" w:sz="0" w:space="0" w:color="auto"/>
        <w:left w:val="none" w:sz="0" w:space="0" w:color="auto"/>
        <w:bottom w:val="none" w:sz="0" w:space="0" w:color="auto"/>
        <w:right w:val="none" w:sz="0" w:space="0" w:color="auto"/>
      </w:divBdr>
    </w:div>
    <w:div w:id="785581051">
      <w:bodyDiv w:val="1"/>
      <w:marLeft w:val="0"/>
      <w:marRight w:val="0"/>
      <w:marTop w:val="0"/>
      <w:marBottom w:val="0"/>
      <w:divBdr>
        <w:top w:val="none" w:sz="0" w:space="0" w:color="auto"/>
        <w:left w:val="none" w:sz="0" w:space="0" w:color="auto"/>
        <w:bottom w:val="none" w:sz="0" w:space="0" w:color="auto"/>
        <w:right w:val="none" w:sz="0" w:space="0" w:color="auto"/>
      </w:divBdr>
    </w:div>
    <w:div w:id="850797899">
      <w:bodyDiv w:val="1"/>
      <w:marLeft w:val="0"/>
      <w:marRight w:val="0"/>
      <w:marTop w:val="0"/>
      <w:marBottom w:val="0"/>
      <w:divBdr>
        <w:top w:val="none" w:sz="0" w:space="0" w:color="auto"/>
        <w:left w:val="none" w:sz="0" w:space="0" w:color="auto"/>
        <w:bottom w:val="none" w:sz="0" w:space="0" w:color="auto"/>
        <w:right w:val="none" w:sz="0" w:space="0" w:color="auto"/>
      </w:divBdr>
    </w:div>
    <w:div w:id="880240124">
      <w:bodyDiv w:val="1"/>
      <w:marLeft w:val="0"/>
      <w:marRight w:val="0"/>
      <w:marTop w:val="0"/>
      <w:marBottom w:val="0"/>
      <w:divBdr>
        <w:top w:val="none" w:sz="0" w:space="0" w:color="auto"/>
        <w:left w:val="none" w:sz="0" w:space="0" w:color="auto"/>
        <w:bottom w:val="none" w:sz="0" w:space="0" w:color="auto"/>
        <w:right w:val="none" w:sz="0" w:space="0" w:color="auto"/>
      </w:divBdr>
    </w:div>
    <w:div w:id="898201407">
      <w:bodyDiv w:val="1"/>
      <w:marLeft w:val="0"/>
      <w:marRight w:val="0"/>
      <w:marTop w:val="0"/>
      <w:marBottom w:val="0"/>
      <w:divBdr>
        <w:top w:val="none" w:sz="0" w:space="0" w:color="auto"/>
        <w:left w:val="none" w:sz="0" w:space="0" w:color="auto"/>
        <w:bottom w:val="none" w:sz="0" w:space="0" w:color="auto"/>
        <w:right w:val="none" w:sz="0" w:space="0" w:color="auto"/>
      </w:divBdr>
    </w:div>
    <w:div w:id="1103040308">
      <w:bodyDiv w:val="1"/>
      <w:marLeft w:val="0"/>
      <w:marRight w:val="0"/>
      <w:marTop w:val="0"/>
      <w:marBottom w:val="0"/>
      <w:divBdr>
        <w:top w:val="none" w:sz="0" w:space="0" w:color="auto"/>
        <w:left w:val="none" w:sz="0" w:space="0" w:color="auto"/>
        <w:bottom w:val="none" w:sz="0" w:space="0" w:color="auto"/>
        <w:right w:val="none" w:sz="0" w:space="0" w:color="auto"/>
      </w:divBdr>
    </w:div>
    <w:div w:id="1328827299">
      <w:bodyDiv w:val="1"/>
      <w:marLeft w:val="0"/>
      <w:marRight w:val="0"/>
      <w:marTop w:val="0"/>
      <w:marBottom w:val="0"/>
      <w:divBdr>
        <w:top w:val="none" w:sz="0" w:space="0" w:color="auto"/>
        <w:left w:val="none" w:sz="0" w:space="0" w:color="auto"/>
        <w:bottom w:val="none" w:sz="0" w:space="0" w:color="auto"/>
        <w:right w:val="none" w:sz="0" w:space="0" w:color="auto"/>
      </w:divBdr>
    </w:div>
    <w:div w:id="1480266252">
      <w:bodyDiv w:val="1"/>
      <w:marLeft w:val="0"/>
      <w:marRight w:val="0"/>
      <w:marTop w:val="0"/>
      <w:marBottom w:val="0"/>
      <w:divBdr>
        <w:top w:val="none" w:sz="0" w:space="0" w:color="auto"/>
        <w:left w:val="none" w:sz="0" w:space="0" w:color="auto"/>
        <w:bottom w:val="none" w:sz="0" w:space="0" w:color="auto"/>
        <w:right w:val="none" w:sz="0" w:space="0" w:color="auto"/>
      </w:divBdr>
    </w:div>
    <w:div w:id="1539201378">
      <w:bodyDiv w:val="1"/>
      <w:marLeft w:val="0"/>
      <w:marRight w:val="0"/>
      <w:marTop w:val="0"/>
      <w:marBottom w:val="0"/>
      <w:divBdr>
        <w:top w:val="none" w:sz="0" w:space="0" w:color="auto"/>
        <w:left w:val="none" w:sz="0" w:space="0" w:color="auto"/>
        <w:bottom w:val="none" w:sz="0" w:space="0" w:color="auto"/>
        <w:right w:val="none" w:sz="0" w:space="0" w:color="auto"/>
      </w:divBdr>
    </w:div>
    <w:div w:id="1669407984">
      <w:bodyDiv w:val="1"/>
      <w:marLeft w:val="0"/>
      <w:marRight w:val="0"/>
      <w:marTop w:val="0"/>
      <w:marBottom w:val="0"/>
      <w:divBdr>
        <w:top w:val="none" w:sz="0" w:space="0" w:color="auto"/>
        <w:left w:val="none" w:sz="0" w:space="0" w:color="auto"/>
        <w:bottom w:val="none" w:sz="0" w:space="0" w:color="auto"/>
        <w:right w:val="none" w:sz="0" w:space="0" w:color="auto"/>
      </w:divBdr>
    </w:div>
    <w:div w:id="1791706691">
      <w:bodyDiv w:val="1"/>
      <w:marLeft w:val="0"/>
      <w:marRight w:val="0"/>
      <w:marTop w:val="0"/>
      <w:marBottom w:val="0"/>
      <w:divBdr>
        <w:top w:val="none" w:sz="0" w:space="0" w:color="auto"/>
        <w:left w:val="none" w:sz="0" w:space="0" w:color="auto"/>
        <w:bottom w:val="none" w:sz="0" w:space="0" w:color="auto"/>
        <w:right w:val="none" w:sz="0" w:space="0" w:color="auto"/>
      </w:divBdr>
    </w:div>
    <w:div w:id="1854832041">
      <w:bodyDiv w:val="1"/>
      <w:marLeft w:val="0"/>
      <w:marRight w:val="0"/>
      <w:marTop w:val="0"/>
      <w:marBottom w:val="0"/>
      <w:divBdr>
        <w:top w:val="none" w:sz="0" w:space="0" w:color="auto"/>
        <w:left w:val="none" w:sz="0" w:space="0" w:color="auto"/>
        <w:bottom w:val="none" w:sz="0" w:space="0" w:color="auto"/>
        <w:right w:val="none" w:sz="0" w:space="0" w:color="auto"/>
      </w:divBdr>
    </w:div>
    <w:div w:id="2010056957">
      <w:bodyDiv w:val="1"/>
      <w:marLeft w:val="0"/>
      <w:marRight w:val="0"/>
      <w:marTop w:val="0"/>
      <w:marBottom w:val="0"/>
      <w:divBdr>
        <w:top w:val="none" w:sz="0" w:space="0" w:color="auto"/>
        <w:left w:val="none" w:sz="0" w:space="0" w:color="auto"/>
        <w:bottom w:val="none" w:sz="0" w:space="0" w:color="auto"/>
        <w:right w:val="none" w:sz="0" w:space="0" w:color="auto"/>
      </w:divBdr>
    </w:div>
    <w:div w:id="2066294915">
      <w:bodyDiv w:val="1"/>
      <w:marLeft w:val="0"/>
      <w:marRight w:val="0"/>
      <w:marTop w:val="0"/>
      <w:marBottom w:val="0"/>
      <w:divBdr>
        <w:top w:val="none" w:sz="0" w:space="0" w:color="auto"/>
        <w:left w:val="none" w:sz="0" w:space="0" w:color="auto"/>
        <w:bottom w:val="none" w:sz="0" w:space="0" w:color="auto"/>
        <w:right w:val="none" w:sz="0" w:space="0" w:color="auto"/>
      </w:divBdr>
    </w:div>
    <w:div w:id="2083016048">
      <w:bodyDiv w:val="1"/>
      <w:marLeft w:val="0"/>
      <w:marRight w:val="0"/>
      <w:marTop w:val="0"/>
      <w:marBottom w:val="0"/>
      <w:divBdr>
        <w:top w:val="none" w:sz="0" w:space="0" w:color="auto"/>
        <w:left w:val="none" w:sz="0" w:space="0" w:color="auto"/>
        <w:bottom w:val="none" w:sz="0" w:space="0" w:color="auto"/>
        <w:right w:val="none" w:sz="0" w:space="0" w:color="auto"/>
      </w:divBdr>
    </w:div>
    <w:div w:id="21256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HANCOTTE Elise</dc:creator>
  <cp:keywords/>
  <dc:description/>
  <cp:lastModifiedBy>Richard Price</cp:lastModifiedBy>
  <cp:revision>2</cp:revision>
  <cp:lastPrinted>2003-08-20T07:58:00Z</cp:lastPrinted>
  <dcterms:created xsi:type="dcterms:W3CDTF">2016-12-09T14:43:00Z</dcterms:created>
  <dcterms:modified xsi:type="dcterms:W3CDTF">2016-12-09T14:43:00Z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8.8.0 Build [20160701]</vt:lpwstr>
  </property>
  <property fmtid="{D5CDD505-2E9C-101B-9397-08002B2CF9AE}" pid="4" name="LastEdited with">
    <vt:lpwstr>8.9.0 Build [20160915]</vt:lpwstr>
  </property>
  <property fmtid="{D5CDD505-2E9C-101B-9397-08002B2CF9AE}" pid="5" name="&lt;FdR&gt;">
    <vt:lpwstr>1103714</vt:lpwstr>
  </property>
  <property fmtid="{D5CDD505-2E9C-101B-9397-08002B2CF9AE}" pid="6" name="&lt;Type&gt;">
    <vt:lpwstr>RE</vt:lpwstr>
  </property>
  <property fmtid="{D5CDD505-2E9C-101B-9397-08002B2CF9AE}" pid="7" name="&lt;ModelCod&gt;">
    <vt:lpwstr>\\eiciBRUpr1\pdocep$\DocEP\DOCS\General\RE\RE_QO.dot(17/02/2016 11:46:03)</vt:lpwstr>
  </property>
  <property fmtid="{D5CDD505-2E9C-101B-9397-08002B2CF9AE}" pid="8" name="&lt;ModelTra&gt;">
    <vt:lpwstr>\\eiciBRUpr1\pdocep$\DocEP\TRANSFIL\EN\RE_QO.EN(21/09/2015 07:36:40)</vt:lpwstr>
  </property>
  <property fmtid="{D5CDD505-2E9C-101B-9397-08002B2CF9AE}" pid="9" name="&lt;Model&gt;">
    <vt:lpwstr>RE_QO</vt:lpwstr>
  </property>
  <property fmtid="{D5CDD505-2E9C-101B-9397-08002B2CF9AE}" pid="10" name="FooterPath">
    <vt:lpwstr>RE\1103714EN.docx</vt:lpwstr>
  </property>
  <property fmtid="{D5CDD505-2E9C-101B-9397-08002B2CF9AE}" pid="11" name="PE Number">
    <vt:lpwstr>589.147</vt:lpwstr>
  </property>
  <property fmtid="{D5CDD505-2E9C-101B-9397-08002B2CF9AE}" pid="12" name="SubscribeElise">
    <vt:lpwstr/>
  </property>
  <property fmtid="{D5CDD505-2E9C-101B-9397-08002B2CF9AE}" pid="13" name="SendToEpades">
    <vt:lpwstr>OK - 2016/10/10 15:25</vt:lpwstr>
  </property>
</Properties>
</file>